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D1FF1" w14:textId="5BAE4033" w:rsidR="001F6129" w:rsidRDefault="00752ED2" w:rsidP="00752ED2">
      <w:pPr>
        <w:pStyle w:val="Header"/>
        <w:tabs>
          <w:tab w:val="right" w:pos="9639"/>
        </w:tabs>
        <w:rPr>
          <w:bCs/>
          <w:noProof w:val="0"/>
          <w:sz w:val="24"/>
          <w:szCs w:val="24"/>
        </w:rPr>
      </w:pPr>
      <w:r>
        <w:rPr>
          <w:bCs/>
          <w:noProof w:val="0"/>
          <w:sz w:val="24"/>
          <w:szCs w:val="24"/>
        </w:rPr>
        <w:t>3GPP TSG-RAN WG2 Meeting #107</w:t>
      </w:r>
      <w:r w:rsidR="00C937E6">
        <w:rPr>
          <w:bCs/>
          <w:noProof w:val="0"/>
          <w:sz w:val="24"/>
          <w:szCs w:val="24"/>
        </w:rPr>
        <w:t>bis</w:t>
      </w:r>
      <w:r>
        <w:rPr>
          <w:bCs/>
          <w:noProof w:val="0"/>
          <w:sz w:val="24"/>
          <w:szCs w:val="24"/>
        </w:rPr>
        <w:tab/>
        <w:t>R2-</w:t>
      </w:r>
      <w:bookmarkStart w:id="0" w:name="_Hlk16514973"/>
      <w:r w:rsidR="001F6129" w:rsidRPr="001F6129">
        <w:rPr>
          <w:bCs/>
          <w:noProof w:val="0"/>
          <w:sz w:val="24"/>
          <w:szCs w:val="24"/>
        </w:rPr>
        <w:t>19</w:t>
      </w:r>
      <w:r w:rsidR="00F3266F">
        <w:rPr>
          <w:bCs/>
          <w:noProof w:val="0"/>
          <w:sz w:val="24"/>
          <w:szCs w:val="24"/>
        </w:rPr>
        <w:t>12995</w:t>
      </w:r>
    </w:p>
    <w:p w14:paraId="1473E53B" w14:textId="555A8184" w:rsidR="00752ED2" w:rsidRDefault="00C937E6" w:rsidP="00752ED2">
      <w:pPr>
        <w:pStyle w:val="Header"/>
        <w:tabs>
          <w:tab w:val="right" w:pos="9639"/>
        </w:tabs>
        <w:rPr>
          <w:bCs/>
          <w:sz w:val="24"/>
          <w:szCs w:val="24"/>
          <w:lang w:eastAsia="zh-CN"/>
        </w:rPr>
      </w:pPr>
      <w:r>
        <w:rPr>
          <w:bCs/>
          <w:sz w:val="24"/>
          <w:szCs w:val="24"/>
          <w:lang w:eastAsia="zh-CN"/>
        </w:rPr>
        <w:t>Chongqing, PRC</w:t>
      </w:r>
      <w:r w:rsidR="00752ED2">
        <w:rPr>
          <w:bCs/>
          <w:sz w:val="24"/>
          <w:szCs w:val="24"/>
          <w:lang w:eastAsia="zh-CN"/>
        </w:rPr>
        <w:t xml:space="preserve">, </w:t>
      </w:r>
      <w:r>
        <w:rPr>
          <w:bCs/>
          <w:sz w:val="24"/>
          <w:szCs w:val="24"/>
          <w:lang w:eastAsia="zh-CN"/>
        </w:rPr>
        <w:t>14 - 18 October</w:t>
      </w:r>
      <w:r w:rsidR="00752ED2">
        <w:rPr>
          <w:bCs/>
          <w:sz w:val="24"/>
          <w:szCs w:val="24"/>
          <w:lang w:eastAsia="zh-CN"/>
        </w:rPr>
        <w:t xml:space="preserve"> 2019</w:t>
      </w:r>
      <w:bookmarkEnd w:id="0"/>
      <w:r w:rsidR="00752ED2">
        <w:rPr>
          <w:noProof w:val="0"/>
          <w:sz w:val="24"/>
          <w:szCs w:val="24"/>
          <w:lang w:eastAsia="zh-CN"/>
        </w:rPr>
        <w:tab/>
      </w:r>
    </w:p>
    <w:p w14:paraId="492C048D" w14:textId="38B76C5D" w:rsidR="001B50C1" w:rsidRPr="00752ED2" w:rsidRDefault="001B50C1" w:rsidP="001B50C1">
      <w:pPr>
        <w:pStyle w:val="Header"/>
        <w:rPr>
          <w:bCs/>
          <w:noProof w:val="0"/>
          <w:sz w:val="24"/>
        </w:rPr>
      </w:pPr>
    </w:p>
    <w:p w14:paraId="758E2B30" w14:textId="06A794CA" w:rsidR="00CD4C7B" w:rsidRPr="00D64B8D" w:rsidRDefault="00CD4C7B" w:rsidP="00CD4C7B">
      <w:pPr>
        <w:pStyle w:val="CRCoverPage"/>
        <w:tabs>
          <w:tab w:val="left" w:pos="1985"/>
        </w:tabs>
        <w:rPr>
          <w:rFonts w:cs="Arial"/>
          <w:b/>
          <w:bCs/>
          <w:sz w:val="24"/>
          <w:lang w:val="en-US" w:eastAsia="ja-JP"/>
        </w:rPr>
      </w:pPr>
      <w:r w:rsidRPr="00D64B8D">
        <w:rPr>
          <w:rFonts w:cs="Arial"/>
          <w:b/>
          <w:bCs/>
          <w:sz w:val="24"/>
          <w:lang w:val="en-US"/>
        </w:rPr>
        <w:t>Agenda item:</w:t>
      </w:r>
      <w:r w:rsidRPr="00D64B8D">
        <w:rPr>
          <w:rFonts w:cs="Arial"/>
          <w:b/>
          <w:bCs/>
          <w:sz w:val="24"/>
          <w:lang w:val="en-US"/>
        </w:rPr>
        <w:tab/>
      </w:r>
      <w:r w:rsidR="00376FF3">
        <w:rPr>
          <w:rFonts w:cs="Arial"/>
          <w:b/>
          <w:bCs/>
          <w:sz w:val="24"/>
          <w:lang w:val="en-US"/>
        </w:rPr>
        <w:t>6.20.1</w:t>
      </w:r>
    </w:p>
    <w:p w14:paraId="6A1BC0C1" w14:textId="2FF76E31" w:rsidR="00CD4C7B" w:rsidRPr="00D64B8D" w:rsidRDefault="00CD4C7B" w:rsidP="00CD4C7B">
      <w:pPr>
        <w:tabs>
          <w:tab w:val="left" w:pos="1985"/>
        </w:tabs>
        <w:ind w:left="1985" w:hanging="1985"/>
        <w:rPr>
          <w:rFonts w:ascii="Arial" w:hAnsi="Arial" w:cs="Arial"/>
          <w:b/>
          <w:bCs/>
          <w:sz w:val="24"/>
          <w:lang w:val="en-US"/>
        </w:rPr>
      </w:pPr>
      <w:r w:rsidRPr="00D64B8D">
        <w:rPr>
          <w:rFonts w:ascii="Arial" w:hAnsi="Arial" w:cs="Arial"/>
          <w:b/>
          <w:bCs/>
          <w:sz w:val="24"/>
          <w:lang w:val="en-US"/>
        </w:rPr>
        <w:t>Source:</w:t>
      </w:r>
      <w:r w:rsidRPr="00D64B8D">
        <w:rPr>
          <w:rFonts w:ascii="Arial" w:hAnsi="Arial" w:cs="Arial"/>
          <w:b/>
          <w:bCs/>
          <w:sz w:val="24"/>
          <w:lang w:val="en-US"/>
        </w:rPr>
        <w:tab/>
      </w:r>
      <w:r w:rsidR="001741A0" w:rsidRPr="00D64B8D">
        <w:rPr>
          <w:rFonts w:ascii="Arial" w:hAnsi="Arial" w:cs="Arial"/>
          <w:b/>
          <w:bCs/>
          <w:sz w:val="24"/>
          <w:lang w:val="en-US"/>
        </w:rPr>
        <w:t>Nokia</w:t>
      </w:r>
      <w:r w:rsidR="00090468" w:rsidRPr="00D64B8D">
        <w:rPr>
          <w:rFonts w:ascii="Arial" w:hAnsi="Arial" w:cs="Arial"/>
          <w:b/>
          <w:bCs/>
          <w:sz w:val="24"/>
          <w:lang w:val="en-US"/>
        </w:rPr>
        <w:t xml:space="preserve">, </w:t>
      </w:r>
      <w:r w:rsidR="00325AE3" w:rsidRPr="00D64B8D">
        <w:rPr>
          <w:rFonts w:ascii="Arial" w:hAnsi="Arial" w:cs="Arial"/>
          <w:b/>
          <w:bCs/>
          <w:sz w:val="24"/>
          <w:lang w:val="en-US"/>
        </w:rPr>
        <w:t>Nokia</w:t>
      </w:r>
      <w:r w:rsidR="00090468" w:rsidRPr="00D64B8D">
        <w:rPr>
          <w:rFonts w:ascii="Arial" w:hAnsi="Arial" w:cs="Arial"/>
          <w:b/>
          <w:bCs/>
          <w:sz w:val="24"/>
          <w:lang w:val="en-US"/>
        </w:rPr>
        <w:t xml:space="preserve"> Shanghai Bell</w:t>
      </w:r>
    </w:p>
    <w:p w14:paraId="45BE90BE" w14:textId="5C9E8F87"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Title:</w:t>
      </w:r>
      <w:r w:rsidRPr="00D64B8D">
        <w:rPr>
          <w:rFonts w:ascii="Arial" w:hAnsi="Arial" w:cs="Arial"/>
          <w:b/>
          <w:bCs/>
          <w:sz w:val="24"/>
          <w:lang w:val="en-US"/>
        </w:rPr>
        <w:tab/>
      </w:r>
      <w:r w:rsidR="006B4780">
        <w:rPr>
          <w:rFonts w:ascii="Arial" w:hAnsi="Arial" w:cs="Arial"/>
          <w:b/>
          <w:bCs/>
          <w:sz w:val="24"/>
          <w:lang w:val="en-US"/>
        </w:rPr>
        <w:t>Multiple SMTC for IDLE</w:t>
      </w:r>
    </w:p>
    <w:p w14:paraId="3AC3A0B1" w14:textId="5BC5B209"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WID/SID:</w:t>
      </w:r>
      <w:r w:rsidRPr="00D64B8D">
        <w:rPr>
          <w:rFonts w:ascii="Arial" w:hAnsi="Arial" w:cs="Arial"/>
          <w:b/>
          <w:bCs/>
          <w:sz w:val="24"/>
          <w:lang w:val="en-US"/>
        </w:rPr>
        <w:tab/>
      </w:r>
      <w:r w:rsidR="006B4780">
        <w:rPr>
          <w:rFonts w:ascii="Arial" w:eastAsia="Arial" w:hAnsi="Arial" w:cs="Arial"/>
          <w:b/>
          <w:bCs/>
          <w:sz w:val="24"/>
          <w:szCs w:val="24"/>
          <w:lang w:val="en-US"/>
        </w:rPr>
        <w:t>TEI16</w:t>
      </w:r>
      <w:r w:rsidR="00112F1A" w:rsidRPr="00D64B8D">
        <w:rPr>
          <w:rFonts w:ascii="Arial" w:hAnsi="Arial" w:cs="Arial"/>
          <w:b/>
          <w:bCs/>
          <w:sz w:val="24"/>
          <w:lang w:val="en-US"/>
        </w:rPr>
        <w:t xml:space="preserve"> </w:t>
      </w:r>
      <w:r w:rsidR="00D80795" w:rsidRPr="00D64B8D">
        <w:rPr>
          <w:rFonts w:ascii="Arial" w:hAnsi="Arial" w:cs="Arial"/>
          <w:b/>
          <w:bCs/>
          <w:sz w:val="24"/>
          <w:lang w:val="en-US"/>
        </w:rPr>
        <w:t>-</w:t>
      </w:r>
      <w:r w:rsidRPr="00D64B8D">
        <w:rPr>
          <w:rFonts w:ascii="Arial" w:hAnsi="Arial" w:cs="Arial"/>
          <w:b/>
          <w:bCs/>
          <w:sz w:val="24"/>
          <w:lang w:val="en-US"/>
        </w:rPr>
        <w:t xml:space="preserve"> Release</w:t>
      </w:r>
      <w:r w:rsidR="00D80795" w:rsidRPr="00D64B8D">
        <w:rPr>
          <w:rFonts w:ascii="Arial" w:hAnsi="Arial" w:cs="Arial"/>
          <w:b/>
          <w:bCs/>
          <w:sz w:val="24"/>
          <w:lang w:val="en-US"/>
        </w:rPr>
        <w:t xml:space="preserve"> </w:t>
      </w:r>
      <w:r w:rsidR="003908BF" w:rsidRPr="00D64B8D">
        <w:rPr>
          <w:rFonts w:ascii="Arial" w:hAnsi="Arial" w:cs="Arial"/>
          <w:b/>
          <w:bCs/>
          <w:sz w:val="24"/>
          <w:lang w:val="en-US"/>
        </w:rPr>
        <w:t>1</w:t>
      </w:r>
      <w:r w:rsidR="006B4780">
        <w:rPr>
          <w:rFonts w:ascii="Arial" w:hAnsi="Arial" w:cs="Arial"/>
          <w:b/>
          <w:bCs/>
          <w:sz w:val="24"/>
          <w:lang w:val="en-US"/>
        </w:rPr>
        <w:t>6</w:t>
      </w:r>
    </w:p>
    <w:p w14:paraId="7DF86DB4" w14:textId="77777777" w:rsidR="00CD4C7B" w:rsidRPr="00D64B8D" w:rsidRDefault="00CD4C7B" w:rsidP="00CD4C7B">
      <w:pPr>
        <w:tabs>
          <w:tab w:val="left" w:pos="1985"/>
        </w:tabs>
        <w:rPr>
          <w:rFonts w:ascii="Arial" w:hAnsi="Arial" w:cs="Arial"/>
          <w:b/>
          <w:bCs/>
          <w:sz w:val="24"/>
          <w:lang w:val="en-US"/>
        </w:rPr>
      </w:pPr>
      <w:r w:rsidRPr="00D64B8D">
        <w:rPr>
          <w:rFonts w:ascii="Arial" w:hAnsi="Arial" w:cs="Arial"/>
          <w:b/>
          <w:bCs/>
          <w:sz w:val="24"/>
          <w:lang w:val="en-US"/>
        </w:rPr>
        <w:t>Document for:</w:t>
      </w:r>
      <w:r w:rsidRPr="00D64B8D">
        <w:rPr>
          <w:rFonts w:ascii="Arial" w:hAnsi="Arial" w:cs="Arial"/>
          <w:b/>
          <w:bCs/>
          <w:sz w:val="24"/>
          <w:lang w:val="en-US"/>
        </w:rPr>
        <w:tab/>
        <w:t>Discussion and Decision</w:t>
      </w:r>
    </w:p>
    <w:p w14:paraId="3E959691" w14:textId="77777777" w:rsidR="00CD4C7B" w:rsidRPr="00D64B8D" w:rsidRDefault="00CD4C7B" w:rsidP="00CD4C7B">
      <w:pPr>
        <w:pStyle w:val="Heading1"/>
        <w:rPr>
          <w:lang w:val="en-US"/>
        </w:rPr>
      </w:pPr>
      <w:r w:rsidRPr="00D64B8D">
        <w:rPr>
          <w:lang w:val="en-US"/>
        </w:rPr>
        <w:t>1</w:t>
      </w:r>
      <w:r w:rsidRPr="00D64B8D">
        <w:rPr>
          <w:lang w:val="en-US"/>
        </w:rPr>
        <w:tab/>
      </w:r>
      <w:r w:rsidR="0056573F" w:rsidRPr="00D64B8D">
        <w:rPr>
          <w:lang w:val="en-US"/>
        </w:rPr>
        <w:t>Introduction</w:t>
      </w:r>
    </w:p>
    <w:p w14:paraId="2D8E0427" w14:textId="07C257BA" w:rsidR="00792FBB" w:rsidRDefault="006B4780" w:rsidP="008A2AB1">
      <w:pPr>
        <w:jc w:val="both"/>
        <w:rPr>
          <w:lang w:val="en-US"/>
        </w:rPr>
      </w:pPr>
      <w:r>
        <w:rPr>
          <w:lang w:val="en-US"/>
        </w:rPr>
        <w:t>In RAN2#107 we agreed:</w:t>
      </w:r>
    </w:p>
    <w:p w14:paraId="6AD57E99" w14:textId="77777777" w:rsidR="006B4780" w:rsidRDefault="006B4780" w:rsidP="006B4780">
      <w:pPr>
        <w:pStyle w:val="Doc-text2"/>
      </w:pPr>
      <w:r>
        <w:t>=&gt;</w:t>
      </w:r>
      <w:r>
        <w:tab/>
        <w:t xml:space="preserve">There is </w:t>
      </w:r>
      <w:proofErr w:type="gramStart"/>
      <w:r>
        <w:t>support</w:t>
      </w:r>
      <w:proofErr w:type="gramEnd"/>
      <w:r>
        <w:t xml:space="preserve"> to introduce a second SMTC for idle mode measurements as a TEI16</w:t>
      </w:r>
      <w:bookmarkStart w:id="1" w:name="_GoBack"/>
      <w:bookmarkEnd w:id="1"/>
      <w:r>
        <w:t xml:space="preserve"> (details/CRs to be discussed in next meeting)</w:t>
      </w:r>
    </w:p>
    <w:p w14:paraId="47372C53" w14:textId="77777777" w:rsidR="006B4780" w:rsidRDefault="006B4780" w:rsidP="008A2AB1">
      <w:pPr>
        <w:jc w:val="both"/>
      </w:pPr>
    </w:p>
    <w:p w14:paraId="4D0F0326" w14:textId="25C54D07" w:rsidR="006B4780" w:rsidRDefault="006B4780" w:rsidP="008A2AB1">
      <w:pPr>
        <w:jc w:val="both"/>
      </w:pPr>
      <w:r>
        <w:t>There were a draft CR also provided to the meeting in [2]. In this paper we discuss this topic and what is appropriate way forward for introducing second SMTC for idle mode.</w:t>
      </w:r>
    </w:p>
    <w:p w14:paraId="45D943F8" w14:textId="5E77701F" w:rsidR="00534EB6" w:rsidRPr="00D64B8D" w:rsidRDefault="00CD4C7B" w:rsidP="008A2AB1">
      <w:pPr>
        <w:pStyle w:val="Heading1"/>
        <w:jc w:val="both"/>
        <w:rPr>
          <w:lang w:val="en-US"/>
        </w:rPr>
      </w:pPr>
      <w:r w:rsidRPr="00D64B8D">
        <w:rPr>
          <w:lang w:val="en-US"/>
        </w:rPr>
        <w:t>2</w:t>
      </w:r>
      <w:r w:rsidRPr="00D64B8D">
        <w:rPr>
          <w:lang w:val="en-US"/>
        </w:rPr>
        <w:tab/>
      </w:r>
      <w:r w:rsidR="007E2144" w:rsidRPr="00D64B8D">
        <w:rPr>
          <w:lang w:val="en-US"/>
        </w:rPr>
        <w:t>Discussion</w:t>
      </w:r>
    </w:p>
    <w:p w14:paraId="7A46DF23" w14:textId="2AC5BEB1" w:rsidR="006B4780" w:rsidRDefault="006B4780" w:rsidP="006B4780">
      <w:pPr>
        <w:shd w:val="clear" w:color="auto" w:fill="FFFFFF"/>
        <w:jc w:val="both"/>
        <w:textAlignment w:val="top"/>
        <w:rPr>
          <w:lang w:eastAsia="zh-CN"/>
        </w:rPr>
      </w:pPr>
      <w:bookmarkStart w:id="2" w:name="_Hlk16513551"/>
      <w:r>
        <w:rPr>
          <w:lang w:eastAsia="zh-CN"/>
        </w:rPr>
        <w:t xml:space="preserve">In release 15 NR it is possible to only indicate one SMTC periodicity for IDLE mode. Although in RRC_CONNECTED there is possibility to indicate smtc1 and smtc2 but then in the smtc2 the periodicity needs to be shorter. In the [2] it was proposed to indicate which PCIs utilize longer SMTC period. </w:t>
      </w:r>
    </w:p>
    <w:p w14:paraId="6373381B" w14:textId="3F74E992" w:rsidR="006B4780" w:rsidRDefault="006B4780" w:rsidP="006B4780">
      <w:pPr>
        <w:shd w:val="clear" w:color="auto" w:fill="FFFFFF"/>
        <w:jc w:val="both"/>
        <w:textAlignment w:val="top"/>
        <w:rPr>
          <w:lang w:eastAsia="zh-CN"/>
        </w:rPr>
      </w:pPr>
      <w:r>
        <w:rPr>
          <w:lang w:eastAsia="zh-CN"/>
        </w:rPr>
        <w:t xml:space="preserve">Currently NW needs to indicate longest used SMTC period in the system (or in neighbour cells). This way UEs will find all the cells of the system regardless if NW would use different periods for different cells. Reason for proposing that some cells could have longer period used by some cells is to enable more power saving in the network by not requiring frequent SSB transmissions. As stated currently NW needs to indicate longest used periodicity by neighbour cells but this will impact the reselection performance for all the cells even if only few cells are utilizing short periodicities. </w:t>
      </w:r>
    </w:p>
    <w:p w14:paraId="09D01670" w14:textId="2D7BF600" w:rsidR="006B4780" w:rsidRDefault="006B4780" w:rsidP="006B4780">
      <w:pPr>
        <w:shd w:val="clear" w:color="auto" w:fill="FFFFFF"/>
        <w:jc w:val="both"/>
        <w:textAlignment w:val="top"/>
        <w:rPr>
          <w:lang w:eastAsia="zh-CN"/>
        </w:rPr>
      </w:pPr>
      <w:r>
        <w:rPr>
          <w:b/>
          <w:lang w:eastAsia="zh-CN"/>
        </w:rPr>
        <w:t xml:space="preserve">Observation 1: </w:t>
      </w:r>
      <w:r>
        <w:rPr>
          <w:lang w:eastAsia="zh-CN"/>
        </w:rPr>
        <w:t>In release 15 NW needs to indicate longest used SMTC period by any of the neighbour cells</w:t>
      </w:r>
    </w:p>
    <w:p w14:paraId="5C1F0577" w14:textId="3487D244" w:rsidR="006B4780" w:rsidRPr="006B4780" w:rsidRDefault="006B4780" w:rsidP="006B4780">
      <w:pPr>
        <w:shd w:val="clear" w:color="auto" w:fill="FFFFFF"/>
        <w:jc w:val="both"/>
        <w:textAlignment w:val="top"/>
        <w:rPr>
          <w:lang w:eastAsia="zh-CN"/>
        </w:rPr>
      </w:pPr>
      <w:r>
        <w:rPr>
          <w:b/>
          <w:lang w:eastAsia="zh-CN"/>
        </w:rPr>
        <w:t xml:space="preserve">Observation 2: </w:t>
      </w:r>
      <w:r>
        <w:rPr>
          <w:lang w:eastAsia="zh-CN"/>
        </w:rPr>
        <w:t xml:space="preserve">Existing system degrades reselection performance to cells that would use shorter SMTC period than </w:t>
      </w:r>
      <w:proofErr w:type="gramStart"/>
      <w:r>
        <w:rPr>
          <w:lang w:eastAsia="zh-CN"/>
        </w:rPr>
        <w:t>the a</w:t>
      </w:r>
      <w:proofErr w:type="gramEnd"/>
      <w:r>
        <w:rPr>
          <w:lang w:eastAsia="zh-CN"/>
        </w:rPr>
        <w:t xml:space="preserve"> neighbour cell with longest SMTC periodicity</w:t>
      </w:r>
    </w:p>
    <w:p w14:paraId="563C4524" w14:textId="3982C9B0" w:rsidR="006B4780" w:rsidRDefault="006B4780" w:rsidP="006B4780">
      <w:pPr>
        <w:shd w:val="clear" w:color="auto" w:fill="FFFFFF"/>
        <w:jc w:val="both"/>
        <w:textAlignment w:val="top"/>
        <w:rPr>
          <w:lang w:eastAsia="zh-CN"/>
        </w:rPr>
      </w:pPr>
      <w:r>
        <w:rPr>
          <w:lang w:eastAsia="zh-CN"/>
        </w:rPr>
        <w:t>In the [2]</w:t>
      </w:r>
      <w:r w:rsidR="00931F1E">
        <w:rPr>
          <w:lang w:eastAsia="zh-CN"/>
        </w:rPr>
        <w:t xml:space="preserve"> CR proposes that NW indicates</w:t>
      </w:r>
      <w:r>
        <w:rPr>
          <w:lang w:eastAsia="zh-CN"/>
        </w:rPr>
        <w:t xml:space="preserve"> that some cells use longer period</w:t>
      </w:r>
      <w:r w:rsidR="00931F1E">
        <w:rPr>
          <w:lang w:eastAsia="zh-CN"/>
        </w:rPr>
        <w:t xml:space="preserve"> i.e. in the legacy part of signalling NW would indicate shorter period than some of the cells would be using. </w:t>
      </w:r>
      <w:r>
        <w:rPr>
          <w:lang w:eastAsia="zh-CN"/>
        </w:rPr>
        <w:t xml:space="preserve">This has problem that legacy UEs will not find those </w:t>
      </w:r>
      <w:proofErr w:type="gramStart"/>
      <w:r>
        <w:rPr>
          <w:lang w:eastAsia="zh-CN"/>
        </w:rPr>
        <w:t>cells  or</w:t>
      </w:r>
      <w:proofErr w:type="gramEnd"/>
      <w:r>
        <w:rPr>
          <w:lang w:eastAsia="zh-CN"/>
        </w:rPr>
        <w:t xml:space="preserve"> at least performance is questionable</w:t>
      </w:r>
      <w:r w:rsidR="00931F1E">
        <w:rPr>
          <w:lang w:eastAsia="zh-CN"/>
        </w:rPr>
        <w:t>.</w:t>
      </w:r>
    </w:p>
    <w:p w14:paraId="69802633" w14:textId="71315C4D" w:rsidR="00931F1E" w:rsidRPr="00931F1E" w:rsidRDefault="00931F1E" w:rsidP="006B4780">
      <w:pPr>
        <w:shd w:val="clear" w:color="auto" w:fill="FFFFFF"/>
        <w:jc w:val="both"/>
        <w:textAlignment w:val="top"/>
        <w:rPr>
          <w:lang w:eastAsia="zh-CN"/>
        </w:rPr>
      </w:pPr>
      <w:r>
        <w:rPr>
          <w:b/>
          <w:lang w:eastAsia="zh-CN"/>
        </w:rPr>
        <w:t xml:space="preserve">Observation 3: </w:t>
      </w:r>
      <w:r w:rsidRPr="00931F1E">
        <w:rPr>
          <w:lang w:eastAsia="zh-CN"/>
        </w:rPr>
        <w:t>By using legacy signalling indicating shorter period than longest one used in the neighbour cells will cause problems for legacy UEs for detecting neighbour cells (and reselection performance)</w:t>
      </w:r>
    </w:p>
    <w:p w14:paraId="08193CDC" w14:textId="55845C6A" w:rsidR="00931F1E" w:rsidRDefault="00931F1E" w:rsidP="006B4780">
      <w:pPr>
        <w:shd w:val="clear" w:color="auto" w:fill="FFFFFF"/>
        <w:jc w:val="both"/>
        <w:textAlignment w:val="top"/>
        <w:rPr>
          <w:lang w:eastAsia="zh-CN"/>
        </w:rPr>
      </w:pPr>
      <w:proofErr w:type="gramStart"/>
      <w:r>
        <w:rPr>
          <w:lang w:eastAsia="zh-CN"/>
        </w:rPr>
        <w:t>Thus</w:t>
      </w:r>
      <w:proofErr w:type="gramEnd"/>
      <w:r>
        <w:rPr>
          <w:lang w:eastAsia="zh-CN"/>
        </w:rPr>
        <w:t xml:space="preserve"> we consider that for introducing two SMTC periodicities we could use similar type of signalling as is done for connected mode for smtc2.</w:t>
      </w:r>
    </w:p>
    <w:p w14:paraId="51DA36F5" w14:textId="09F403E7" w:rsidR="00931F1E" w:rsidRPr="00931F1E" w:rsidRDefault="00931F1E" w:rsidP="006B4780">
      <w:pPr>
        <w:shd w:val="clear" w:color="auto" w:fill="FFFFFF"/>
        <w:jc w:val="both"/>
        <w:textAlignment w:val="top"/>
        <w:rPr>
          <w:lang w:eastAsia="zh-CN"/>
        </w:rPr>
      </w:pPr>
      <w:r>
        <w:rPr>
          <w:b/>
          <w:lang w:eastAsia="zh-CN"/>
        </w:rPr>
        <w:t xml:space="preserve">Proposal: </w:t>
      </w:r>
      <w:r>
        <w:rPr>
          <w:lang w:eastAsia="zh-CN"/>
        </w:rPr>
        <w:t xml:space="preserve">Introduce two </w:t>
      </w:r>
      <w:proofErr w:type="spellStart"/>
      <w:r>
        <w:rPr>
          <w:lang w:eastAsia="zh-CN"/>
        </w:rPr>
        <w:t>smtc</w:t>
      </w:r>
      <w:proofErr w:type="spellEnd"/>
      <w:r>
        <w:rPr>
          <w:lang w:eastAsia="zh-CN"/>
        </w:rPr>
        <w:t xml:space="preserve"> periodicities by indicating which cells use shorter period than the one indicated by legacy signalling part</w:t>
      </w:r>
    </w:p>
    <w:bookmarkEnd w:id="2"/>
    <w:p w14:paraId="75398E1E" w14:textId="0CA9854B" w:rsidR="007E2144" w:rsidRPr="00D64B8D" w:rsidRDefault="00CD4C7B" w:rsidP="00CD4C7B">
      <w:pPr>
        <w:pStyle w:val="Heading1"/>
        <w:rPr>
          <w:lang w:val="en-US"/>
        </w:rPr>
      </w:pPr>
      <w:r w:rsidRPr="00D64B8D">
        <w:rPr>
          <w:lang w:val="en-US"/>
        </w:rPr>
        <w:t>3</w:t>
      </w:r>
      <w:r w:rsidRPr="00D64B8D">
        <w:rPr>
          <w:lang w:val="en-US"/>
        </w:rPr>
        <w:tab/>
      </w:r>
      <w:r w:rsidR="007E2144" w:rsidRPr="00D64B8D">
        <w:rPr>
          <w:lang w:val="en-US"/>
        </w:rPr>
        <w:t>Conclusions</w:t>
      </w:r>
    </w:p>
    <w:p w14:paraId="2611E3A4" w14:textId="794708D3" w:rsidR="004815E4" w:rsidRDefault="00931F1E" w:rsidP="005417C5">
      <w:pPr>
        <w:shd w:val="clear" w:color="auto" w:fill="FFFFFF"/>
        <w:jc w:val="both"/>
        <w:textAlignment w:val="top"/>
      </w:pPr>
      <w:r>
        <w:t>We discussed in this paper how to introduce two SMTC periodicities for IDLE and came to following proposal:</w:t>
      </w:r>
    </w:p>
    <w:p w14:paraId="1833324E" w14:textId="77777777" w:rsidR="00931F1E" w:rsidRPr="00931F1E" w:rsidRDefault="00931F1E" w:rsidP="00931F1E">
      <w:pPr>
        <w:shd w:val="clear" w:color="auto" w:fill="FFFFFF"/>
        <w:jc w:val="both"/>
        <w:textAlignment w:val="top"/>
        <w:rPr>
          <w:lang w:eastAsia="zh-CN"/>
        </w:rPr>
      </w:pPr>
      <w:r>
        <w:rPr>
          <w:b/>
          <w:lang w:eastAsia="zh-CN"/>
        </w:rPr>
        <w:t xml:space="preserve">Proposal: </w:t>
      </w:r>
      <w:r>
        <w:rPr>
          <w:lang w:eastAsia="zh-CN"/>
        </w:rPr>
        <w:t xml:space="preserve">Introduce two </w:t>
      </w:r>
      <w:proofErr w:type="spellStart"/>
      <w:r>
        <w:rPr>
          <w:lang w:eastAsia="zh-CN"/>
        </w:rPr>
        <w:t>smtc</w:t>
      </w:r>
      <w:proofErr w:type="spellEnd"/>
      <w:r>
        <w:rPr>
          <w:lang w:eastAsia="zh-CN"/>
        </w:rPr>
        <w:t xml:space="preserve"> periodicities by indicating which cells use shorter period than the one indicated by legacy signalling part</w:t>
      </w:r>
    </w:p>
    <w:p w14:paraId="2DB51D56" w14:textId="2956F2B2" w:rsidR="00931F1E" w:rsidRPr="005417C5" w:rsidRDefault="00931F1E" w:rsidP="005417C5">
      <w:pPr>
        <w:shd w:val="clear" w:color="auto" w:fill="FFFFFF"/>
        <w:jc w:val="both"/>
        <w:textAlignment w:val="top"/>
      </w:pPr>
      <w:r>
        <w:lastRenderedPageBreak/>
        <w:t>In [3] we provide a CR to capture above proposal.</w:t>
      </w:r>
    </w:p>
    <w:p w14:paraId="24877795" w14:textId="77777777" w:rsidR="003908BF" w:rsidRPr="00D64B8D" w:rsidRDefault="003908BF" w:rsidP="003908BF">
      <w:pPr>
        <w:pStyle w:val="Heading1"/>
        <w:ind w:left="0" w:firstLine="0"/>
        <w:rPr>
          <w:lang w:val="en-US"/>
        </w:rPr>
      </w:pPr>
      <w:r w:rsidRPr="00D64B8D">
        <w:rPr>
          <w:lang w:val="en-US"/>
        </w:rPr>
        <w:t>References</w:t>
      </w:r>
    </w:p>
    <w:p w14:paraId="5BF12BD1" w14:textId="77777777" w:rsidR="006B4780" w:rsidRDefault="003908BF" w:rsidP="00F77185">
      <w:pPr>
        <w:numPr>
          <w:ilvl w:val="0"/>
          <w:numId w:val="4"/>
        </w:numPr>
        <w:overflowPunct w:val="0"/>
        <w:autoSpaceDE w:val="0"/>
        <w:autoSpaceDN w:val="0"/>
        <w:adjustRightInd w:val="0"/>
        <w:textAlignment w:val="baseline"/>
        <w:rPr>
          <w:lang w:val="en-US" w:eastAsia="zh-CN"/>
        </w:rPr>
      </w:pPr>
      <w:r w:rsidRPr="006B4780">
        <w:rPr>
          <w:lang w:val="en-US"/>
        </w:rPr>
        <w:t>RP-182878</w:t>
      </w:r>
      <w:r w:rsidRPr="006B4780">
        <w:rPr>
          <w:i/>
          <w:lang w:val="en-US"/>
        </w:rPr>
        <w:t>, New WID on NR-based Access to Unlicensed Spectrum</w:t>
      </w:r>
      <w:r w:rsidRPr="006B4780">
        <w:rPr>
          <w:lang w:val="en-US"/>
        </w:rPr>
        <w:t>, Qualcomm Inc.</w:t>
      </w:r>
    </w:p>
    <w:p w14:paraId="1485940B" w14:textId="4E2AE25E" w:rsidR="00461DDE" w:rsidRPr="006B4780" w:rsidRDefault="006B4780" w:rsidP="00F77185">
      <w:pPr>
        <w:numPr>
          <w:ilvl w:val="0"/>
          <w:numId w:val="4"/>
        </w:numPr>
        <w:overflowPunct w:val="0"/>
        <w:autoSpaceDE w:val="0"/>
        <w:autoSpaceDN w:val="0"/>
        <w:adjustRightInd w:val="0"/>
        <w:textAlignment w:val="baseline"/>
        <w:rPr>
          <w:lang w:val="en-US" w:eastAsia="zh-CN"/>
        </w:rPr>
      </w:pPr>
      <w:r w:rsidRPr="006B4780">
        <w:rPr>
          <w:lang w:val="en-US" w:eastAsia="zh-CN"/>
        </w:rPr>
        <w:t>R2-1910673</w:t>
      </w:r>
      <w:r w:rsidRPr="006B4780">
        <w:rPr>
          <w:lang w:val="en-US" w:eastAsia="zh-CN"/>
        </w:rPr>
        <w:tab/>
      </w:r>
      <w:r w:rsidRPr="006B4780">
        <w:rPr>
          <w:i/>
          <w:lang w:val="en-US" w:eastAsia="zh-CN"/>
        </w:rPr>
        <w:t>Introduction of multiple SMTCs per frequency carrier in idle mode</w:t>
      </w:r>
      <w:r>
        <w:rPr>
          <w:lang w:val="en-US" w:eastAsia="zh-CN"/>
        </w:rPr>
        <w:t xml:space="preserve"> </w:t>
      </w:r>
      <w:r w:rsidRPr="006B4780">
        <w:rPr>
          <w:lang w:val="en-US" w:eastAsia="zh-CN"/>
        </w:rPr>
        <w:tab/>
        <w:t>Orange, AT&amp;T, Vodafone</w:t>
      </w:r>
    </w:p>
    <w:sectPr w:rsidR="00461DDE" w:rsidRPr="006B4780" w:rsidSect="00A52D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887E6" w14:textId="77777777" w:rsidR="000557BB" w:rsidRDefault="000557BB">
      <w:r>
        <w:separator/>
      </w:r>
    </w:p>
  </w:endnote>
  <w:endnote w:type="continuationSeparator" w:id="0">
    <w:p w14:paraId="1CB033C4" w14:textId="77777777" w:rsidR="000557BB" w:rsidRDefault="000557BB">
      <w:r>
        <w:continuationSeparator/>
      </w:r>
    </w:p>
  </w:endnote>
  <w:endnote w:type="continuationNotice" w:id="1">
    <w:p w14:paraId="61AFF328" w14:textId="77777777" w:rsidR="000557BB" w:rsidRDefault="00055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44075" w14:textId="77777777" w:rsidR="000557BB" w:rsidRDefault="000557BB">
      <w:r>
        <w:separator/>
      </w:r>
    </w:p>
  </w:footnote>
  <w:footnote w:type="continuationSeparator" w:id="0">
    <w:p w14:paraId="088F425A" w14:textId="77777777" w:rsidR="000557BB" w:rsidRDefault="000557BB">
      <w:r>
        <w:continuationSeparator/>
      </w:r>
    </w:p>
  </w:footnote>
  <w:footnote w:type="continuationNotice" w:id="1">
    <w:p w14:paraId="1338F126" w14:textId="77777777" w:rsidR="000557BB" w:rsidRDefault="000557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4738E1"/>
    <w:multiLevelType w:val="hybridMultilevel"/>
    <w:tmpl w:val="7B8C49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CBD40A7"/>
    <w:multiLevelType w:val="hybridMultilevel"/>
    <w:tmpl w:val="770EF2A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78C52D3"/>
    <w:multiLevelType w:val="hybridMultilevel"/>
    <w:tmpl w:val="DF069A7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3" w15:restartNumberingAfterBreak="0">
    <w:nsid w:val="78984078"/>
    <w:multiLevelType w:val="multilevel"/>
    <w:tmpl w:val="F174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5A13E6"/>
    <w:multiLevelType w:val="hybridMultilevel"/>
    <w:tmpl w:val="7A3E14A6"/>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11"/>
  </w:num>
  <w:num w:numId="10">
    <w:abstractNumId w:val="6"/>
  </w:num>
  <w:num w:numId="11">
    <w:abstractNumId w:val="10"/>
  </w:num>
  <w:num w:numId="12">
    <w:abstractNumId w:val="4"/>
  </w:num>
  <w:num w:numId="13">
    <w:abstractNumId w:val="2"/>
  </w:num>
  <w:num w:numId="14">
    <w:abstractNumId w:val="8"/>
  </w:num>
  <w:num w:numId="15">
    <w:abstractNumId w:val="13"/>
  </w:num>
  <w:num w:numId="16">
    <w:abstractNumId w:val="12"/>
  </w:num>
  <w:num w:numId="17">
    <w:abstractNumId w:val="9"/>
  </w:num>
  <w:num w:numId="18">
    <w:abstractNumId w:val="15"/>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77"/>
    <w:rsid w:val="0002500A"/>
    <w:rsid w:val="0003276B"/>
    <w:rsid w:val="00033397"/>
    <w:rsid w:val="00034020"/>
    <w:rsid w:val="00040095"/>
    <w:rsid w:val="00046476"/>
    <w:rsid w:val="000557BB"/>
    <w:rsid w:val="0006218E"/>
    <w:rsid w:val="000655E3"/>
    <w:rsid w:val="00080512"/>
    <w:rsid w:val="000805CF"/>
    <w:rsid w:val="000819AD"/>
    <w:rsid w:val="000830E7"/>
    <w:rsid w:val="00090468"/>
    <w:rsid w:val="000933A5"/>
    <w:rsid w:val="000A06B3"/>
    <w:rsid w:val="000A123C"/>
    <w:rsid w:val="000A492D"/>
    <w:rsid w:val="000A6ACE"/>
    <w:rsid w:val="000B7BCF"/>
    <w:rsid w:val="000C1483"/>
    <w:rsid w:val="000C261F"/>
    <w:rsid w:val="000C522B"/>
    <w:rsid w:val="000D58AB"/>
    <w:rsid w:val="00100F54"/>
    <w:rsid w:val="001025C5"/>
    <w:rsid w:val="00112F1A"/>
    <w:rsid w:val="00123FF8"/>
    <w:rsid w:val="001309E7"/>
    <w:rsid w:val="00133471"/>
    <w:rsid w:val="001372C6"/>
    <w:rsid w:val="00145075"/>
    <w:rsid w:val="00160C04"/>
    <w:rsid w:val="001741A0"/>
    <w:rsid w:val="00175FA0"/>
    <w:rsid w:val="001813C6"/>
    <w:rsid w:val="00194CD0"/>
    <w:rsid w:val="001A6E11"/>
    <w:rsid w:val="001B096B"/>
    <w:rsid w:val="001B49C9"/>
    <w:rsid w:val="001B50C1"/>
    <w:rsid w:val="001B5A73"/>
    <w:rsid w:val="001C4F79"/>
    <w:rsid w:val="001C6245"/>
    <w:rsid w:val="001F168B"/>
    <w:rsid w:val="001F6129"/>
    <w:rsid w:val="001F7831"/>
    <w:rsid w:val="002038F5"/>
    <w:rsid w:val="00204045"/>
    <w:rsid w:val="0020712B"/>
    <w:rsid w:val="00220217"/>
    <w:rsid w:val="0022606D"/>
    <w:rsid w:val="00231728"/>
    <w:rsid w:val="00250907"/>
    <w:rsid w:val="002529E6"/>
    <w:rsid w:val="002610D8"/>
    <w:rsid w:val="002626B0"/>
    <w:rsid w:val="00264C4B"/>
    <w:rsid w:val="002747EC"/>
    <w:rsid w:val="002855BF"/>
    <w:rsid w:val="00292BE6"/>
    <w:rsid w:val="00293B4F"/>
    <w:rsid w:val="002A3B19"/>
    <w:rsid w:val="002A76D8"/>
    <w:rsid w:val="002B1161"/>
    <w:rsid w:val="002B2DE9"/>
    <w:rsid w:val="002C1D35"/>
    <w:rsid w:val="002C3166"/>
    <w:rsid w:val="002C6414"/>
    <w:rsid w:val="002D2118"/>
    <w:rsid w:val="002F0D22"/>
    <w:rsid w:val="002F57C2"/>
    <w:rsid w:val="00306D07"/>
    <w:rsid w:val="0031209E"/>
    <w:rsid w:val="003172DC"/>
    <w:rsid w:val="003210BA"/>
    <w:rsid w:val="00325AE3"/>
    <w:rsid w:val="00326069"/>
    <w:rsid w:val="00334FC7"/>
    <w:rsid w:val="0035462D"/>
    <w:rsid w:val="003617CA"/>
    <w:rsid w:val="00364B41"/>
    <w:rsid w:val="00376FF3"/>
    <w:rsid w:val="003840E4"/>
    <w:rsid w:val="003908BF"/>
    <w:rsid w:val="003964DA"/>
    <w:rsid w:val="003A41EF"/>
    <w:rsid w:val="003B40AD"/>
    <w:rsid w:val="003C2E3F"/>
    <w:rsid w:val="003C4E37"/>
    <w:rsid w:val="003C6DBC"/>
    <w:rsid w:val="003D7CFF"/>
    <w:rsid w:val="003E0858"/>
    <w:rsid w:val="003E14B1"/>
    <w:rsid w:val="003E16BE"/>
    <w:rsid w:val="003F24E8"/>
    <w:rsid w:val="003F4D93"/>
    <w:rsid w:val="003F4E28"/>
    <w:rsid w:val="004006E8"/>
    <w:rsid w:val="00401855"/>
    <w:rsid w:val="00405C7F"/>
    <w:rsid w:val="00410353"/>
    <w:rsid w:val="00412E33"/>
    <w:rsid w:val="00421C6A"/>
    <w:rsid w:val="00422BB5"/>
    <w:rsid w:val="00427A39"/>
    <w:rsid w:val="004609CF"/>
    <w:rsid w:val="00461DDE"/>
    <w:rsid w:val="00470A1F"/>
    <w:rsid w:val="00473DF7"/>
    <w:rsid w:val="00477455"/>
    <w:rsid w:val="004815E4"/>
    <w:rsid w:val="004851AA"/>
    <w:rsid w:val="00487D46"/>
    <w:rsid w:val="004A1F7B"/>
    <w:rsid w:val="004C44D2"/>
    <w:rsid w:val="004D3578"/>
    <w:rsid w:val="004D380D"/>
    <w:rsid w:val="004E213A"/>
    <w:rsid w:val="004E376B"/>
    <w:rsid w:val="004E5139"/>
    <w:rsid w:val="00503171"/>
    <w:rsid w:val="00506C28"/>
    <w:rsid w:val="005163B9"/>
    <w:rsid w:val="005207FA"/>
    <w:rsid w:val="0052724A"/>
    <w:rsid w:val="00533755"/>
    <w:rsid w:val="00534DA0"/>
    <w:rsid w:val="00534EB6"/>
    <w:rsid w:val="005417C5"/>
    <w:rsid w:val="00543E6C"/>
    <w:rsid w:val="00551B7D"/>
    <w:rsid w:val="00557DAF"/>
    <w:rsid w:val="00565087"/>
    <w:rsid w:val="0056573F"/>
    <w:rsid w:val="005657A9"/>
    <w:rsid w:val="00570446"/>
    <w:rsid w:val="0059132C"/>
    <w:rsid w:val="005A1409"/>
    <w:rsid w:val="005A6DF9"/>
    <w:rsid w:val="005B1B0F"/>
    <w:rsid w:val="005C0F75"/>
    <w:rsid w:val="00611566"/>
    <w:rsid w:val="00614582"/>
    <w:rsid w:val="00631EA3"/>
    <w:rsid w:val="00635114"/>
    <w:rsid w:val="00637BF6"/>
    <w:rsid w:val="00646D99"/>
    <w:rsid w:val="00653B1C"/>
    <w:rsid w:val="00656910"/>
    <w:rsid w:val="00677F42"/>
    <w:rsid w:val="00687E9C"/>
    <w:rsid w:val="006940E1"/>
    <w:rsid w:val="006A1E64"/>
    <w:rsid w:val="006A59CE"/>
    <w:rsid w:val="006B1619"/>
    <w:rsid w:val="006B4780"/>
    <w:rsid w:val="006C66D8"/>
    <w:rsid w:val="006C765B"/>
    <w:rsid w:val="006D0765"/>
    <w:rsid w:val="006D09B5"/>
    <w:rsid w:val="006D1E24"/>
    <w:rsid w:val="006E1417"/>
    <w:rsid w:val="006E799E"/>
    <w:rsid w:val="006F3D73"/>
    <w:rsid w:val="006F6A2C"/>
    <w:rsid w:val="00710201"/>
    <w:rsid w:val="007272C8"/>
    <w:rsid w:val="00731132"/>
    <w:rsid w:val="007342B5"/>
    <w:rsid w:val="00734A5B"/>
    <w:rsid w:val="00734C83"/>
    <w:rsid w:val="00735C9F"/>
    <w:rsid w:val="00737193"/>
    <w:rsid w:val="00744E76"/>
    <w:rsid w:val="00752ED2"/>
    <w:rsid w:val="00755C2F"/>
    <w:rsid w:val="00757D40"/>
    <w:rsid w:val="00777E6D"/>
    <w:rsid w:val="00781F0F"/>
    <w:rsid w:val="0078727C"/>
    <w:rsid w:val="0079049D"/>
    <w:rsid w:val="00792FBB"/>
    <w:rsid w:val="00793DC5"/>
    <w:rsid w:val="00794BA9"/>
    <w:rsid w:val="00796C8A"/>
    <w:rsid w:val="007A0D54"/>
    <w:rsid w:val="007A4B27"/>
    <w:rsid w:val="007B18D8"/>
    <w:rsid w:val="007C095F"/>
    <w:rsid w:val="007C2DD0"/>
    <w:rsid w:val="007C5F56"/>
    <w:rsid w:val="007D5F44"/>
    <w:rsid w:val="007D7B41"/>
    <w:rsid w:val="007E1D35"/>
    <w:rsid w:val="007E2144"/>
    <w:rsid w:val="007F7F6E"/>
    <w:rsid w:val="008028A4"/>
    <w:rsid w:val="00802CCD"/>
    <w:rsid w:val="008069F4"/>
    <w:rsid w:val="00813245"/>
    <w:rsid w:val="008206F1"/>
    <w:rsid w:val="00860274"/>
    <w:rsid w:val="00870A81"/>
    <w:rsid w:val="00871E28"/>
    <w:rsid w:val="008768CA"/>
    <w:rsid w:val="00877EF9"/>
    <w:rsid w:val="00880559"/>
    <w:rsid w:val="00882E4E"/>
    <w:rsid w:val="008A2AB1"/>
    <w:rsid w:val="008A2F4D"/>
    <w:rsid w:val="008A3D78"/>
    <w:rsid w:val="008B5306"/>
    <w:rsid w:val="008B7E12"/>
    <w:rsid w:val="008C177E"/>
    <w:rsid w:val="008D2E4D"/>
    <w:rsid w:val="008F25D7"/>
    <w:rsid w:val="008F396F"/>
    <w:rsid w:val="0090271F"/>
    <w:rsid w:val="00902DB9"/>
    <w:rsid w:val="0090466A"/>
    <w:rsid w:val="00923891"/>
    <w:rsid w:val="00931F1E"/>
    <w:rsid w:val="00936071"/>
    <w:rsid w:val="00940212"/>
    <w:rsid w:val="00942EC2"/>
    <w:rsid w:val="009454B6"/>
    <w:rsid w:val="00961B32"/>
    <w:rsid w:val="0096410C"/>
    <w:rsid w:val="00970DB3"/>
    <w:rsid w:val="00974BB0"/>
    <w:rsid w:val="009A0AF3"/>
    <w:rsid w:val="009B07CD"/>
    <w:rsid w:val="009B4AA8"/>
    <w:rsid w:val="009B63B5"/>
    <w:rsid w:val="009C19E9"/>
    <w:rsid w:val="009D5D74"/>
    <w:rsid w:val="009D74A6"/>
    <w:rsid w:val="009E762C"/>
    <w:rsid w:val="009F03AA"/>
    <w:rsid w:val="009F13DC"/>
    <w:rsid w:val="009F28A1"/>
    <w:rsid w:val="009F6E70"/>
    <w:rsid w:val="00A10F02"/>
    <w:rsid w:val="00A16F70"/>
    <w:rsid w:val="00A17B95"/>
    <w:rsid w:val="00A204CA"/>
    <w:rsid w:val="00A3651A"/>
    <w:rsid w:val="00A366D6"/>
    <w:rsid w:val="00A52DFD"/>
    <w:rsid w:val="00A53724"/>
    <w:rsid w:val="00A675D9"/>
    <w:rsid w:val="00A80F68"/>
    <w:rsid w:val="00A82346"/>
    <w:rsid w:val="00A9671C"/>
    <w:rsid w:val="00AA1553"/>
    <w:rsid w:val="00AB0395"/>
    <w:rsid w:val="00AB11FD"/>
    <w:rsid w:val="00AC2E24"/>
    <w:rsid w:val="00AD69A7"/>
    <w:rsid w:val="00AE19FE"/>
    <w:rsid w:val="00AF30CF"/>
    <w:rsid w:val="00AF419E"/>
    <w:rsid w:val="00B05962"/>
    <w:rsid w:val="00B101B7"/>
    <w:rsid w:val="00B15449"/>
    <w:rsid w:val="00B170D8"/>
    <w:rsid w:val="00B27303"/>
    <w:rsid w:val="00B34CD3"/>
    <w:rsid w:val="00B35DCC"/>
    <w:rsid w:val="00B47FD1"/>
    <w:rsid w:val="00B516BB"/>
    <w:rsid w:val="00B7115D"/>
    <w:rsid w:val="00B92B10"/>
    <w:rsid w:val="00B95F85"/>
    <w:rsid w:val="00B96D9B"/>
    <w:rsid w:val="00BA0B6D"/>
    <w:rsid w:val="00BC2F99"/>
    <w:rsid w:val="00BC3555"/>
    <w:rsid w:val="00BE1B4B"/>
    <w:rsid w:val="00BE2A05"/>
    <w:rsid w:val="00BE30E2"/>
    <w:rsid w:val="00BE3C66"/>
    <w:rsid w:val="00BE4281"/>
    <w:rsid w:val="00C12B51"/>
    <w:rsid w:val="00C15EC0"/>
    <w:rsid w:val="00C24068"/>
    <w:rsid w:val="00C24650"/>
    <w:rsid w:val="00C33079"/>
    <w:rsid w:val="00C348CB"/>
    <w:rsid w:val="00C761C0"/>
    <w:rsid w:val="00C7706C"/>
    <w:rsid w:val="00C83A13"/>
    <w:rsid w:val="00C848BD"/>
    <w:rsid w:val="00C9068C"/>
    <w:rsid w:val="00C92967"/>
    <w:rsid w:val="00C937E6"/>
    <w:rsid w:val="00C94212"/>
    <w:rsid w:val="00CA3D0C"/>
    <w:rsid w:val="00CA406E"/>
    <w:rsid w:val="00CA654B"/>
    <w:rsid w:val="00CB7A26"/>
    <w:rsid w:val="00CB7DED"/>
    <w:rsid w:val="00CC1427"/>
    <w:rsid w:val="00CD4C7B"/>
    <w:rsid w:val="00CE6F81"/>
    <w:rsid w:val="00CF1171"/>
    <w:rsid w:val="00D17CBC"/>
    <w:rsid w:val="00D241E1"/>
    <w:rsid w:val="00D2739F"/>
    <w:rsid w:val="00D307FC"/>
    <w:rsid w:val="00D33BE3"/>
    <w:rsid w:val="00D3792D"/>
    <w:rsid w:val="00D44A45"/>
    <w:rsid w:val="00D46864"/>
    <w:rsid w:val="00D55E47"/>
    <w:rsid w:val="00D62E19"/>
    <w:rsid w:val="00D636EF"/>
    <w:rsid w:val="00D64B8D"/>
    <w:rsid w:val="00D67CD1"/>
    <w:rsid w:val="00D71581"/>
    <w:rsid w:val="00D71AE0"/>
    <w:rsid w:val="00D738D6"/>
    <w:rsid w:val="00D80795"/>
    <w:rsid w:val="00D80972"/>
    <w:rsid w:val="00D81376"/>
    <w:rsid w:val="00D823C4"/>
    <w:rsid w:val="00D83189"/>
    <w:rsid w:val="00D854BE"/>
    <w:rsid w:val="00D87E00"/>
    <w:rsid w:val="00D9134D"/>
    <w:rsid w:val="00D96D11"/>
    <w:rsid w:val="00DA5A91"/>
    <w:rsid w:val="00DA7A03"/>
    <w:rsid w:val="00DA7D7F"/>
    <w:rsid w:val="00DB0DB8"/>
    <w:rsid w:val="00DB1818"/>
    <w:rsid w:val="00DC309B"/>
    <w:rsid w:val="00DC4DA2"/>
    <w:rsid w:val="00DE103F"/>
    <w:rsid w:val="00DE2BA2"/>
    <w:rsid w:val="00DE7F02"/>
    <w:rsid w:val="00E130FF"/>
    <w:rsid w:val="00E149C3"/>
    <w:rsid w:val="00E17F4F"/>
    <w:rsid w:val="00E32971"/>
    <w:rsid w:val="00E471CF"/>
    <w:rsid w:val="00E532EB"/>
    <w:rsid w:val="00E62835"/>
    <w:rsid w:val="00E77645"/>
    <w:rsid w:val="00E83320"/>
    <w:rsid w:val="00E83697"/>
    <w:rsid w:val="00E97153"/>
    <w:rsid w:val="00EA6DE9"/>
    <w:rsid w:val="00EA777B"/>
    <w:rsid w:val="00EC40D2"/>
    <w:rsid w:val="00EC4A25"/>
    <w:rsid w:val="00EC5042"/>
    <w:rsid w:val="00ED240C"/>
    <w:rsid w:val="00EE5AB9"/>
    <w:rsid w:val="00EF0A80"/>
    <w:rsid w:val="00EF4621"/>
    <w:rsid w:val="00EF6AE1"/>
    <w:rsid w:val="00EF77FC"/>
    <w:rsid w:val="00F025A2"/>
    <w:rsid w:val="00F05490"/>
    <w:rsid w:val="00F07388"/>
    <w:rsid w:val="00F07F4C"/>
    <w:rsid w:val="00F2026E"/>
    <w:rsid w:val="00F2210A"/>
    <w:rsid w:val="00F24961"/>
    <w:rsid w:val="00F3266F"/>
    <w:rsid w:val="00F3666F"/>
    <w:rsid w:val="00F37743"/>
    <w:rsid w:val="00F50A6C"/>
    <w:rsid w:val="00F54A3D"/>
    <w:rsid w:val="00F54CB0"/>
    <w:rsid w:val="00F653B8"/>
    <w:rsid w:val="00F7138D"/>
    <w:rsid w:val="00F71B89"/>
    <w:rsid w:val="00F72DF9"/>
    <w:rsid w:val="00F7353C"/>
    <w:rsid w:val="00F76F8F"/>
    <w:rsid w:val="00F776B8"/>
    <w:rsid w:val="00F8439C"/>
    <w:rsid w:val="00F941DF"/>
    <w:rsid w:val="00FA1266"/>
    <w:rsid w:val="00FB36FA"/>
    <w:rsid w:val="00FC1192"/>
    <w:rsid w:val="00FD29C5"/>
    <w:rsid w:val="00FE245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3964DA"/>
    <w:rPr>
      <w:sz w:val="16"/>
      <w:szCs w:val="16"/>
    </w:rPr>
  </w:style>
  <w:style w:type="paragraph" w:styleId="CommentText">
    <w:name w:val="annotation text"/>
    <w:basedOn w:val="Normal"/>
    <w:link w:val="CommentTextChar"/>
    <w:rsid w:val="003964DA"/>
  </w:style>
  <w:style w:type="character" w:customStyle="1" w:styleId="CommentTextChar">
    <w:name w:val="Comment Text Char"/>
    <w:basedOn w:val="DefaultParagraphFont"/>
    <w:link w:val="CommentText"/>
    <w:rsid w:val="003964DA"/>
    <w:rPr>
      <w:lang w:eastAsia="en-US"/>
    </w:rPr>
  </w:style>
  <w:style w:type="paragraph" w:styleId="CommentSubject">
    <w:name w:val="annotation subject"/>
    <w:basedOn w:val="CommentText"/>
    <w:next w:val="CommentText"/>
    <w:link w:val="CommentSubjectChar"/>
    <w:rsid w:val="003964DA"/>
    <w:rPr>
      <w:b/>
      <w:bCs/>
    </w:rPr>
  </w:style>
  <w:style w:type="character" w:customStyle="1" w:styleId="CommentSubjectChar">
    <w:name w:val="Comment Subject Char"/>
    <w:basedOn w:val="CommentTextChar"/>
    <w:link w:val="CommentSubject"/>
    <w:rsid w:val="003964DA"/>
    <w:rPr>
      <w:b/>
      <w:bCs/>
      <w:lang w:eastAsia="en-US"/>
    </w:rPr>
  </w:style>
  <w:style w:type="paragraph" w:styleId="EndnoteText">
    <w:name w:val="endnote text"/>
    <w:basedOn w:val="Normal"/>
    <w:link w:val="EndnoteTextChar"/>
    <w:rsid w:val="00D46864"/>
    <w:pPr>
      <w:spacing w:after="0"/>
    </w:pPr>
  </w:style>
  <w:style w:type="character" w:customStyle="1" w:styleId="EndnoteTextChar">
    <w:name w:val="Endnote Text Char"/>
    <w:basedOn w:val="DefaultParagraphFont"/>
    <w:link w:val="EndnoteText"/>
    <w:rsid w:val="00D46864"/>
    <w:rPr>
      <w:lang w:eastAsia="en-US"/>
    </w:rPr>
  </w:style>
  <w:style w:type="character" w:styleId="EndnoteReference">
    <w:name w:val="endnote reference"/>
    <w:basedOn w:val="DefaultParagraphFont"/>
    <w:rsid w:val="00D46864"/>
    <w:rPr>
      <w:vertAlign w:val="superscript"/>
    </w:rPr>
  </w:style>
  <w:style w:type="paragraph" w:styleId="Revision">
    <w:name w:val="Revision"/>
    <w:hidden/>
    <w:uiPriority w:val="99"/>
    <w:semiHidden/>
    <w:rsid w:val="000830E7"/>
    <w:rPr>
      <w:lang w:eastAsia="en-US"/>
    </w:rPr>
  </w:style>
  <w:style w:type="character" w:customStyle="1" w:styleId="NOChar1">
    <w:name w:val="NO Char1"/>
    <w:link w:val="NO"/>
    <w:locked/>
    <w:rsid w:val="00461DDE"/>
    <w:rPr>
      <w:lang w:eastAsia="en-US"/>
    </w:rPr>
  </w:style>
  <w:style w:type="character" w:customStyle="1" w:styleId="B1Char">
    <w:name w:val="B1 Char"/>
    <w:link w:val="B1"/>
    <w:locked/>
    <w:rsid w:val="00461DDE"/>
    <w:rPr>
      <w:lang w:eastAsia="en-US"/>
    </w:rPr>
  </w:style>
  <w:style w:type="character" w:customStyle="1" w:styleId="B2Char">
    <w:name w:val="B2 Char"/>
    <w:link w:val="B2"/>
    <w:qFormat/>
    <w:locked/>
    <w:rsid w:val="00461DDE"/>
    <w:rPr>
      <w:lang w:eastAsia="en-US"/>
    </w:rPr>
  </w:style>
  <w:style w:type="character" w:styleId="Emphasis">
    <w:name w:val="Emphasis"/>
    <w:basedOn w:val="DefaultParagraphFont"/>
    <w:uiPriority w:val="20"/>
    <w:qFormat/>
    <w:rsid w:val="00461DDE"/>
    <w:rPr>
      <w:i/>
      <w:iCs/>
    </w:rPr>
  </w:style>
  <w:style w:type="character" w:customStyle="1" w:styleId="PLChar">
    <w:name w:val="PL Char"/>
    <w:link w:val="PL"/>
    <w:qFormat/>
    <w:rsid w:val="00BE4281"/>
    <w:rPr>
      <w:rFonts w:ascii="Courier New" w:hAnsi="Courier New"/>
      <w:noProof/>
      <w:sz w:val="16"/>
      <w:lang w:eastAsia="en-US"/>
    </w:rPr>
  </w:style>
  <w:style w:type="character" w:customStyle="1" w:styleId="TALCar">
    <w:name w:val="TAL Car"/>
    <w:link w:val="TAL"/>
    <w:qFormat/>
    <w:rsid w:val="00BE4281"/>
    <w:rPr>
      <w:rFonts w:ascii="Arial" w:hAnsi="Arial"/>
      <w:sz w:val="18"/>
      <w:lang w:eastAsia="en-US"/>
    </w:rPr>
  </w:style>
  <w:style w:type="character" w:customStyle="1" w:styleId="TAHCar">
    <w:name w:val="TAH Car"/>
    <w:link w:val="TAH"/>
    <w:qFormat/>
    <w:locked/>
    <w:rsid w:val="00BE4281"/>
    <w:rPr>
      <w:rFonts w:ascii="Arial" w:hAnsi="Arial"/>
      <w:b/>
      <w:sz w:val="18"/>
      <w:lang w:eastAsia="en-US"/>
    </w:rPr>
  </w:style>
  <w:style w:type="character" w:customStyle="1" w:styleId="THChar">
    <w:name w:val="TH Char"/>
    <w:link w:val="TH"/>
    <w:qFormat/>
    <w:rsid w:val="00BE4281"/>
    <w:rPr>
      <w:rFonts w:ascii="Arial" w:hAnsi="Arial"/>
      <w:b/>
      <w:lang w:eastAsia="en-US"/>
    </w:rPr>
  </w:style>
  <w:style w:type="character" w:customStyle="1" w:styleId="Doc-text2Char">
    <w:name w:val="Doc-text2 Char"/>
    <w:link w:val="Doc-text2"/>
    <w:locked/>
    <w:rsid w:val="006B4780"/>
    <w:rPr>
      <w:rFonts w:ascii="Arial" w:eastAsia="MS Mincho" w:hAnsi="Arial"/>
      <w:szCs w:val="24"/>
    </w:rPr>
  </w:style>
  <w:style w:type="paragraph" w:customStyle="1" w:styleId="Doc-text2">
    <w:name w:val="Doc-text2"/>
    <w:basedOn w:val="Normal"/>
    <w:link w:val="Doc-text2Char"/>
    <w:qFormat/>
    <w:rsid w:val="006B4780"/>
    <w:pPr>
      <w:tabs>
        <w:tab w:val="left" w:pos="1622"/>
      </w:tabs>
      <w:spacing w:after="0"/>
      <w:ind w:left="1622" w:hanging="363"/>
    </w:pPr>
    <w:rPr>
      <w:rFonts w:ascii="Arial" w:eastAsia="MS Mincho" w:hAnsi="Arial"/>
      <w:szCs w:val="24"/>
      <w:lang w:eastAsia="en-GB"/>
    </w:rPr>
  </w:style>
  <w:style w:type="character" w:customStyle="1" w:styleId="Doc-titleChar">
    <w:name w:val="Doc-title Char"/>
    <w:link w:val="Doc-title"/>
    <w:locked/>
    <w:rsid w:val="006B4780"/>
    <w:rPr>
      <w:rFonts w:ascii="Arial" w:eastAsia="MS Mincho" w:hAnsi="Arial" w:cs="Arial"/>
      <w:noProof/>
      <w:sz w:val="24"/>
    </w:rPr>
  </w:style>
  <w:style w:type="paragraph" w:customStyle="1" w:styleId="Doc-title">
    <w:name w:val="Doc-title"/>
    <w:basedOn w:val="Normal"/>
    <w:next w:val="Normal"/>
    <w:link w:val="Doc-titleChar"/>
    <w:qFormat/>
    <w:rsid w:val="006B4780"/>
    <w:pPr>
      <w:spacing w:before="60" w:after="0"/>
      <w:ind w:left="1259" w:hanging="1259"/>
    </w:pPr>
    <w:rPr>
      <w:rFonts w:ascii="Arial" w:eastAsia="MS Mincho" w:hAnsi="Arial" w:cs="Arial"/>
      <w:noProof/>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7568">
      <w:bodyDiv w:val="1"/>
      <w:marLeft w:val="0"/>
      <w:marRight w:val="0"/>
      <w:marTop w:val="0"/>
      <w:marBottom w:val="0"/>
      <w:divBdr>
        <w:top w:val="none" w:sz="0" w:space="0" w:color="auto"/>
        <w:left w:val="none" w:sz="0" w:space="0" w:color="auto"/>
        <w:bottom w:val="none" w:sz="0" w:space="0" w:color="auto"/>
        <w:right w:val="none" w:sz="0" w:space="0" w:color="auto"/>
      </w:divBdr>
    </w:div>
    <w:div w:id="169954725">
      <w:bodyDiv w:val="1"/>
      <w:marLeft w:val="0"/>
      <w:marRight w:val="0"/>
      <w:marTop w:val="0"/>
      <w:marBottom w:val="0"/>
      <w:divBdr>
        <w:top w:val="none" w:sz="0" w:space="0" w:color="auto"/>
        <w:left w:val="none" w:sz="0" w:space="0" w:color="auto"/>
        <w:bottom w:val="none" w:sz="0" w:space="0" w:color="auto"/>
        <w:right w:val="none" w:sz="0" w:space="0" w:color="auto"/>
      </w:divBdr>
    </w:div>
    <w:div w:id="302928188">
      <w:bodyDiv w:val="1"/>
      <w:marLeft w:val="0"/>
      <w:marRight w:val="0"/>
      <w:marTop w:val="0"/>
      <w:marBottom w:val="0"/>
      <w:divBdr>
        <w:top w:val="none" w:sz="0" w:space="0" w:color="auto"/>
        <w:left w:val="none" w:sz="0" w:space="0" w:color="auto"/>
        <w:bottom w:val="none" w:sz="0" w:space="0" w:color="auto"/>
        <w:right w:val="none" w:sz="0" w:space="0" w:color="auto"/>
      </w:divBdr>
    </w:div>
    <w:div w:id="354233175">
      <w:bodyDiv w:val="1"/>
      <w:marLeft w:val="0"/>
      <w:marRight w:val="0"/>
      <w:marTop w:val="0"/>
      <w:marBottom w:val="0"/>
      <w:divBdr>
        <w:top w:val="none" w:sz="0" w:space="0" w:color="auto"/>
        <w:left w:val="none" w:sz="0" w:space="0" w:color="auto"/>
        <w:bottom w:val="none" w:sz="0" w:space="0" w:color="auto"/>
        <w:right w:val="none" w:sz="0" w:space="0" w:color="auto"/>
      </w:divBdr>
    </w:div>
    <w:div w:id="656081046">
      <w:bodyDiv w:val="1"/>
      <w:marLeft w:val="0"/>
      <w:marRight w:val="0"/>
      <w:marTop w:val="0"/>
      <w:marBottom w:val="0"/>
      <w:divBdr>
        <w:top w:val="none" w:sz="0" w:space="0" w:color="auto"/>
        <w:left w:val="none" w:sz="0" w:space="0" w:color="auto"/>
        <w:bottom w:val="none" w:sz="0" w:space="0" w:color="auto"/>
        <w:right w:val="none" w:sz="0" w:space="0" w:color="auto"/>
      </w:divBdr>
    </w:div>
    <w:div w:id="656155312">
      <w:bodyDiv w:val="1"/>
      <w:marLeft w:val="0"/>
      <w:marRight w:val="0"/>
      <w:marTop w:val="0"/>
      <w:marBottom w:val="0"/>
      <w:divBdr>
        <w:top w:val="none" w:sz="0" w:space="0" w:color="auto"/>
        <w:left w:val="none" w:sz="0" w:space="0" w:color="auto"/>
        <w:bottom w:val="none" w:sz="0" w:space="0" w:color="auto"/>
        <w:right w:val="none" w:sz="0" w:space="0" w:color="auto"/>
      </w:divBdr>
    </w:div>
    <w:div w:id="673921635">
      <w:bodyDiv w:val="1"/>
      <w:marLeft w:val="0"/>
      <w:marRight w:val="0"/>
      <w:marTop w:val="0"/>
      <w:marBottom w:val="0"/>
      <w:divBdr>
        <w:top w:val="none" w:sz="0" w:space="0" w:color="auto"/>
        <w:left w:val="none" w:sz="0" w:space="0" w:color="auto"/>
        <w:bottom w:val="none" w:sz="0" w:space="0" w:color="auto"/>
        <w:right w:val="none" w:sz="0" w:space="0" w:color="auto"/>
      </w:divBdr>
    </w:div>
    <w:div w:id="797187631">
      <w:bodyDiv w:val="1"/>
      <w:marLeft w:val="0"/>
      <w:marRight w:val="0"/>
      <w:marTop w:val="0"/>
      <w:marBottom w:val="0"/>
      <w:divBdr>
        <w:top w:val="none" w:sz="0" w:space="0" w:color="auto"/>
        <w:left w:val="none" w:sz="0" w:space="0" w:color="auto"/>
        <w:bottom w:val="none" w:sz="0" w:space="0" w:color="auto"/>
        <w:right w:val="none" w:sz="0" w:space="0" w:color="auto"/>
      </w:divBdr>
    </w:div>
    <w:div w:id="8344960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3890660">
      <w:bodyDiv w:val="1"/>
      <w:marLeft w:val="0"/>
      <w:marRight w:val="0"/>
      <w:marTop w:val="0"/>
      <w:marBottom w:val="0"/>
      <w:divBdr>
        <w:top w:val="none" w:sz="0" w:space="0" w:color="auto"/>
        <w:left w:val="none" w:sz="0" w:space="0" w:color="auto"/>
        <w:bottom w:val="none" w:sz="0" w:space="0" w:color="auto"/>
        <w:right w:val="none" w:sz="0" w:space="0" w:color="auto"/>
      </w:divBdr>
      <w:divsChild>
        <w:div w:id="884178228">
          <w:marLeft w:val="0"/>
          <w:marRight w:val="0"/>
          <w:marTop w:val="0"/>
          <w:marBottom w:val="0"/>
          <w:divBdr>
            <w:top w:val="none" w:sz="0" w:space="0" w:color="auto"/>
            <w:left w:val="none" w:sz="0" w:space="0" w:color="auto"/>
            <w:bottom w:val="none" w:sz="0" w:space="0" w:color="auto"/>
            <w:right w:val="none" w:sz="0" w:space="0" w:color="auto"/>
          </w:divBdr>
          <w:divsChild>
            <w:div w:id="1978411366">
              <w:marLeft w:val="0"/>
              <w:marRight w:val="0"/>
              <w:marTop w:val="0"/>
              <w:marBottom w:val="0"/>
              <w:divBdr>
                <w:top w:val="none" w:sz="0" w:space="0" w:color="auto"/>
                <w:left w:val="none" w:sz="0" w:space="0" w:color="auto"/>
                <w:bottom w:val="none" w:sz="0" w:space="0" w:color="auto"/>
                <w:right w:val="none" w:sz="0" w:space="0" w:color="auto"/>
              </w:divBdr>
              <w:divsChild>
                <w:div w:id="63984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04722">
          <w:marLeft w:val="0"/>
          <w:marRight w:val="0"/>
          <w:marTop w:val="0"/>
          <w:marBottom w:val="0"/>
          <w:divBdr>
            <w:top w:val="none" w:sz="0" w:space="0" w:color="auto"/>
            <w:left w:val="none" w:sz="0" w:space="0" w:color="auto"/>
            <w:bottom w:val="none" w:sz="0" w:space="0" w:color="auto"/>
            <w:right w:val="none" w:sz="0" w:space="0" w:color="auto"/>
          </w:divBdr>
          <w:divsChild>
            <w:div w:id="166038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9651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7302288">
      <w:bodyDiv w:val="1"/>
      <w:marLeft w:val="0"/>
      <w:marRight w:val="0"/>
      <w:marTop w:val="0"/>
      <w:marBottom w:val="0"/>
      <w:divBdr>
        <w:top w:val="none" w:sz="0" w:space="0" w:color="auto"/>
        <w:left w:val="none" w:sz="0" w:space="0" w:color="auto"/>
        <w:bottom w:val="none" w:sz="0" w:space="0" w:color="auto"/>
        <w:right w:val="none" w:sz="0" w:space="0" w:color="auto"/>
      </w:divBdr>
    </w:div>
    <w:div w:id="1310011752">
      <w:bodyDiv w:val="1"/>
      <w:marLeft w:val="0"/>
      <w:marRight w:val="0"/>
      <w:marTop w:val="0"/>
      <w:marBottom w:val="0"/>
      <w:divBdr>
        <w:top w:val="none" w:sz="0" w:space="0" w:color="auto"/>
        <w:left w:val="none" w:sz="0" w:space="0" w:color="auto"/>
        <w:bottom w:val="none" w:sz="0" w:space="0" w:color="auto"/>
        <w:right w:val="none" w:sz="0" w:space="0" w:color="auto"/>
      </w:divBdr>
    </w:div>
    <w:div w:id="1442797747">
      <w:bodyDiv w:val="1"/>
      <w:marLeft w:val="0"/>
      <w:marRight w:val="0"/>
      <w:marTop w:val="0"/>
      <w:marBottom w:val="0"/>
      <w:divBdr>
        <w:top w:val="none" w:sz="0" w:space="0" w:color="auto"/>
        <w:left w:val="none" w:sz="0" w:space="0" w:color="auto"/>
        <w:bottom w:val="none" w:sz="0" w:space="0" w:color="auto"/>
        <w:right w:val="none" w:sz="0" w:space="0" w:color="auto"/>
      </w:divBdr>
    </w:div>
    <w:div w:id="1770463588">
      <w:bodyDiv w:val="1"/>
      <w:marLeft w:val="0"/>
      <w:marRight w:val="0"/>
      <w:marTop w:val="0"/>
      <w:marBottom w:val="0"/>
      <w:divBdr>
        <w:top w:val="none" w:sz="0" w:space="0" w:color="auto"/>
        <w:left w:val="none" w:sz="0" w:space="0" w:color="auto"/>
        <w:bottom w:val="none" w:sz="0" w:space="0" w:color="auto"/>
        <w:right w:val="none" w:sz="0" w:space="0" w:color="auto"/>
      </w:divBdr>
    </w:div>
    <w:div w:id="1827167130">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5AIRPNAIUNRU-859666464-5538</_dlc_DocId>
    <_dlc_DocIdUrl xmlns="71c5aaf6-e6ce-465b-b873-5148d2a4c105">
      <Url>https://nokia.sharepoint.com/sites/c5g/e2earch/_layouts/15/DocIdRedir.aspx?ID=5AIRPNAIUNRU-859666464-5538</Url>
      <Description>5AIRPNAIUNRU-859666464-5538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A4948-E2AA-4BE9-81E3-1B20927C241F}">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www.w3.org/XML/1998/namespace"/>
    <ds:schemaRef ds:uri="http://purl.org/dc/dcmitype/"/>
    <ds:schemaRef ds:uri="http://schemas.microsoft.com/office/2006/metadata/properties"/>
    <ds:schemaRef ds:uri="http://schemas.microsoft.com/office/infopath/2007/PartnerControls"/>
    <ds:schemaRef ds:uri="3b34c8f0-1ef5-4d1e-bb66-517ce7fe7356"/>
    <ds:schemaRef ds:uri="http://purl.org/dc/terms/"/>
    <ds:schemaRef ds:uri="http://schemas.openxmlformats.org/package/2006/metadata/core-properties"/>
    <ds:schemaRef ds:uri="http://schemas.microsoft.com/office/2006/documentManagement/types"/>
    <ds:schemaRef ds:uri="83f22d2f-d16e-4be6-ad4f-29fa0b067c3c"/>
    <ds:schemaRef ds:uri="a3840f4f-04be-43d1-b2ef-6ff1382503c7"/>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817DB48-12DB-4967-92C9-63D6A3D50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3B2661-6909-48CC-8F40-BA860227A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2</Pages>
  <Words>496</Words>
  <Characters>2527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7</cp:revision>
  <dcterms:created xsi:type="dcterms:W3CDTF">2019-09-12T11:41:00Z</dcterms:created>
  <dcterms:modified xsi:type="dcterms:W3CDTF">2019-10-04T03:38:00Z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37c42f5e-13ee-49fa-b213-cf4224410e38</vt:lpwstr>
  </property>
  <property fmtid="{D5CDD505-2E9C-101B-9397-08002B2CF9AE}" pid="4" name="AuthorIds_UIVersion_3072">
    <vt:lpwstr>191</vt:lpwstr>
  </property>
  <property fmtid="{D5CDD505-2E9C-101B-9397-08002B2CF9AE}" pid="5" name="AuthorIds_UIVersion_12800">
    <vt:lpwstr>191</vt:lpwstr>
  </property>
</Properties>
</file>